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64BBDE">
      <w:pPr>
        <w:spacing w:line="560" w:lineRule="exact"/>
        <w:jc w:val="center"/>
        <w:rPr>
          <w:rFonts w:hint="eastAsia" w:ascii="方正小标宋简体" w:hAnsi="宋体" w:eastAsia="方正小标宋简体"/>
          <w:color w:val="333333"/>
          <w:sz w:val="44"/>
          <w:szCs w:val="44"/>
          <w:shd w:val="clear" w:color="auto" w:fill="FFFFFF"/>
        </w:rPr>
      </w:pPr>
      <w:bookmarkStart w:id="0" w:name="_GoBack"/>
      <w:bookmarkEnd w:id="0"/>
      <w:r>
        <w:rPr>
          <w:rFonts w:hint="eastAsia" w:ascii="方正小标宋简体" w:hAnsi="宋体" w:eastAsia="方正小标宋简体"/>
          <w:color w:val="333333"/>
          <w:sz w:val="44"/>
          <w:szCs w:val="44"/>
          <w:shd w:val="clear" w:color="auto" w:fill="FFFFFF"/>
          <w:lang w:val="en-US" w:eastAsia="zh-CN"/>
        </w:rPr>
        <w:t>28.</w:t>
      </w:r>
      <w:r>
        <w:rPr>
          <w:rFonts w:hint="eastAsia" w:ascii="方正小标宋简体" w:hAnsi="宋体" w:eastAsia="方正小标宋简体"/>
          <w:color w:val="333333"/>
          <w:sz w:val="44"/>
          <w:szCs w:val="44"/>
          <w:shd w:val="clear" w:color="auto" w:fill="FFFFFF"/>
        </w:rPr>
        <w:t>物业维修资金交存确认与使用申请核准</w:t>
      </w:r>
    </w:p>
    <w:p w14:paraId="26EC7960">
      <w:pPr>
        <w:spacing w:line="560" w:lineRule="exact"/>
        <w:jc w:val="center"/>
        <w:rPr>
          <w:rFonts w:ascii="方正小标宋简体" w:hAnsi="宋体" w:eastAsia="方正小标宋简体"/>
          <w:sz w:val="44"/>
          <w:szCs w:val="44"/>
        </w:rPr>
      </w:pPr>
      <w:r>
        <w:rPr>
          <w:rFonts w:hint="eastAsia" w:ascii="方正小标宋简体" w:hAnsi="宋体" w:eastAsia="方正小标宋简体"/>
          <w:color w:val="333333"/>
          <w:sz w:val="44"/>
          <w:szCs w:val="44"/>
          <w:shd w:val="clear" w:color="auto" w:fill="FFFFFF"/>
        </w:rPr>
        <w:t>事中事后监管细则</w:t>
      </w:r>
    </w:p>
    <w:p w14:paraId="32905FA5">
      <w:pPr>
        <w:spacing w:line="560" w:lineRule="exact"/>
        <w:ind w:firstLine="640" w:firstLineChars="200"/>
        <w:rPr>
          <w:rFonts w:ascii="仿宋_GB2312" w:hAnsi="仿宋_GB2312" w:eastAsia="仿宋_GB2312" w:cs="仿宋_GB2312"/>
          <w:sz w:val="32"/>
          <w:szCs w:val="32"/>
        </w:rPr>
      </w:pPr>
    </w:p>
    <w:p w14:paraId="4CE71EF0">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lang w:val="zh-CN"/>
        </w:rPr>
        <w:t>为深入推进简政放权、放管结合、优化服务，加强</w:t>
      </w:r>
      <w:r>
        <w:rPr>
          <w:rFonts w:hint="eastAsia" w:ascii="仿宋" w:hAnsi="仿宋" w:eastAsia="仿宋"/>
          <w:sz w:val="32"/>
          <w:szCs w:val="32"/>
          <w:shd w:val="clear" w:color="auto" w:fill="FFFFFF"/>
        </w:rPr>
        <w:t>物业维修资金交存确认与使用申请核准</w:t>
      </w:r>
      <w:r>
        <w:rPr>
          <w:rFonts w:hint="eastAsia" w:ascii="仿宋" w:hAnsi="仿宋" w:eastAsia="仿宋" w:cs="仿宋_GB2312"/>
          <w:sz w:val="32"/>
          <w:szCs w:val="32"/>
        </w:rPr>
        <w:t>的监管，规范政府权</w:t>
      </w:r>
      <w:r>
        <w:rPr>
          <w:rFonts w:hint="eastAsia" w:ascii="仿宋" w:hAnsi="仿宋" w:eastAsia="仿宋" w:cs="仿宋_GB2312"/>
          <w:sz w:val="32"/>
          <w:szCs w:val="32"/>
          <w:lang w:val="zh-CN"/>
        </w:rPr>
        <w:t>力运行，</w:t>
      </w:r>
      <w:r>
        <w:rPr>
          <w:rFonts w:hint="eastAsia" w:ascii="仿宋" w:hAnsi="仿宋" w:eastAsia="仿宋" w:cs="仿宋_GB2312"/>
          <w:sz w:val="32"/>
          <w:szCs w:val="32"/>
        </w:rPr>
        <w:t>根据相关法律法规和《安徽省政府权力运行监督管理办法》，结合我县实际，制定本监管细则。</w:t>
      </w:r>
    </w:p>
    <w:p w14:paraId="40A6FB25">
      <w:pPr>
        <w:spacing w:line="560" w:lineRule="exact"/>
        <w:ind w:firstLine="640" w:firstLineChars="200"/>
        <w:rPr>
          <w:rFonts w:ascii="仿宋" w:hAnsi="仿宋" w:eastAsia="仿宋" w:cs="仿宋_GB2312"/>
          <w:sz w:val="32"/>
          <w:szCs w:val="32"/>
        </w:rPr>
      </w:pPr>
      <w:r>
        <w:rPr>
          <w:rFonts w:hint="eastAsia" w:ascii="仿宋" w:hAnsi="仿宋" w:eastAsia="仿宋" w:cs="仿宋_GB2312"/>
          <w:color w:val="000000"/>
          <w:kern w:val="0"/>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_GB2312"/>
          <w:sz w:val="32"/>
          <w:szCs w:val="32"/>
        </w:rPr>
        <w:t>第</w:t>
      </w:r>
      <w:r>
        <w:rPr>
          <w:rFonts w:hint="eastAsia" w:ascii="仿宋" w:hAnsi="仿宋" w:eastAsia="仿宋" w:cs="仿宋_GB2312"/>
          <w:sz w:val="32"/>
          <w:szCs w:val="32"/>
          <w:lang w:val="en-US" w:eastAsia="zh-CN"/>
        </w:rPr>
        <w:t>28</w:t>
      </w:r>
      <w:r>
        <w:rPr>
          <w:rFonts w:hint="eastAsia" w:ascii="仿宋" w:hAnsi="仿宋" w:eastAsia="仿宋" w:cs="仿宋_GB2312"/>
          <w:sz w:val="32"/>
          <w:szCs w:val="32"/>
        </w:rPr>
        <w:t>项，权利类型：</w:t>
      </w:r>
      <w:r>
        <w:rPr>
          <w:rFonts w:hint="eastAsia" w:ascii="仿宋" w:hAnsi="仿宋" w:eastAsia="仿宋" w:cs="仿宋_GB2312"/>
          <w:sz w:val="32"/>
          <w:szCs w:val="32"/>
          <w:lang w:eastAsia="zh-CN"/>
        </w:rPr>
        <w:t>其他权力</w:t>
      </w:r>
      <w:r>
        <w:rPr>
          <w:rFonts w:hint="eastAsia" w:ascii="仿宋" w:hAnsi="仿宋" w:eastAsia="仿宋" w:cs="仿宋_GB2312"/>
          <w:sz w:val="32"/>
          <w:szCs w:val="32"/>
        </w:rPr>
        <w:t>，项目名称：</w:t>
      </w:r>
      <w:r>
        <w:rPr>
          <w:rFonts w:hint="eastAsia" w:ascii="仿宋" w:hAnsi="仿宋" w:eastAsia="仿宋"/>
          <w:sz w:val="32"/>
          <w:szCs w:val="32"/>
          <w:shd w:val="clear" w:color="auto" w:fill="FFFFFF"/>
        </w:rPr>
        <w:t>物业维修资金交存确认与使用申请核准</w:t>
      </w:r>
      <w:r>
        <w:rPr>
          <w:rFonts w:hint="eastAsia" w:ascii="仿宋" w:hAnsi="仿宋" w:eastAsia="仿宋" w:cs="仿宋_GB2312"/>
          <w:sz w:val="32"/>
          <w:szCs w:val="32"/>
        </w:rPr>
        <w:t>。</w:t>
      </w:r>
    </w:p>
    <w:p w14:paraId="2A7B6AF8">
      <w:pPr>
        <w:spacing w:line="52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一、监管任务</w:t>
      </w:r>
    </w:p>
    <w:p w14:paraId="2D913226">
      <w:pPr>
        <w:spacing w:line="520" w:lineRule="exact"/>
        <w:ind w:firstLine="640" w:firstLineChars="200"/>
        <w:rPr>
          <w:rFonts w:ascii="仿宋" w:hAnsi="仿宋" w:eastAsia="仿宋"/>
          <w:sz w:val="32"/>
          <w:szCs w:val="32"/>
        </w:rPr>
      </w:pPr>
      <w:r>
        <w:rPr>
          <w:rFonts w:hint="eastAsia" w:ascii="仿宋" w:hAnsi="仿宋" w:eastAsia="仿宋"/>
          <w:sz w:val="32"/>
          <w:szCs w:val="32"/>
        </w:rPr>
        <w:t>根据《安徽省物业专项维修资金管理暂行办法》等相关法律法规，对区行政区域范围内物业维修资金交存确认与使用申请核准使用实行依法依规、公开透明、规范运行、创新管理的原则，加强事中事后的监管工作。</w:t>
      </w:r>
    </w:p>
    <w:p w14:paraId="3BA90AEF">
      <w:pPr>
        <w:spacing w:line="52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二、监管措施</w:t>
      </w:r>
    </w:p>
    <w:p w14:paraId="54F4D183">
      <w:pPr>
        <w:spacing w:line="520" w:lineRule="exact"/>
        <w:ind w:left="645"/>
        <w:rPr>
          <w:rFonts w:ascii="仿宋" w:hAnsi="仿宋" w:eastAsia="仿宋" w:cs="Calibri"/>
          <w:sz w:val="32"/>
          <w:szCs w:val="32"/>
        </w:rPr>
      </w:pPr>
      <w:r>
        <w:rPr>
          <w:rFonts w:hint="eastAsia" w:ascii="仿宋" w:hAnsi="仿宋" w:eastAsia="仿宋" w:cs="Calibri"/>
          <w:sz w:val="32"/>
          <w:szCs w:val="32"/>
        </w:rPr>
        <w:t>（一）规范受理工作。</w:t>
      </w:r>
    </w:p>
    <w:p w14:paraId="61C9FD2B">
      <w:pPr>
        <w:spacing w:line="520" w:lineRule="exact"/>
        <w:ind w:firstLine="640" w:firstLineChars="200"/>
        <w:rPr>
          <w:rFonts w:ascii="仿宋" w:hAnsi="仿宋" w:eastAsia="仿宋"/>
          <w:sz w:val="32"/>
          <w:szCs w:val="32"/>
        </w:rPr>
      </w:pPr>
      <w:r>
        <w:rPr>
          <w:rFonts w:hint="eastAsia" w:ascii="仿宋" w:hAnsi="仿宋" w:eastAsia="仿宋"/>
          <w:sz w:val="32"/>
          <w:szCs w:val="32"/>
        </w:rPr>
        <w:t>对符合受理条件的，依法受理；对不符合受理条件的，告知理由；可要补正材料的，一次性告知。</w:t>
      </w:r>
    </w:p>
    <w:p w14:paraId="56A4274C">
      <w:pPr>
        <w:spacing w:line="520" w:lineRule="exact"/>
        <w:ind w:left="645"/>
        <w:rPr>
          <w:rFonts w:ascii="仿宋" w:hAnsi="仿宋" w:eastAsia="仿宋" w:cs="Calibri"/>
          <w:sz w:val="32"/>
          <w:szCs w:val="32"/>
        </w:rPr>
      </w:pPr>
      <w:r>
        <w:rPr>
          <w:rFonts w:hint="eastAsia" w:ascii="仿宋" w:hAnsi="仿宋" w:eastAsia="仿宋" w:cs="Calibri"/>
          <w:sz w:val="32"/>
          <w:szCs w:val="32"/>
        </w:rPr>
        <w:t>（二）加强使用过程监管。</w:t>
      </w:r>
    </w:p>
    <w:p w14:paraId="6E3BBE52">
      <w:pPr>
        <w:spacing w:line="520" w:lineRule="exact"/>
        <w:ind w:firstLine="645"/>
        <w:rPr>
          <w:rFonts w:ascii="仿宋" w:hAnsi="仿宋" w:eastAsia="仿宋"/>
          <w:sz w:val="32"/>
          <w:szCs w:val="32"/>
        </w:rPr>
      </w:pPr>
      <w:r>
        <w:rPr>
          <w:rFonts w:hint="eastAsia" w:ascii="仿宋" w:hAnsi="仿宋" w:eastAsia="仿宋"/>
          <w:sz w:val="32"/>
          <w:szCs w:val="32"/>
        </w:rPr>
        <w:t>维修资金使用的财务管理和会计核算，按国务院财政行政主管部门的规定，不定期接受本级人民政府财政行政主管部门的管理和监督。</w:t>
      </w:r>
    </w:p>
    <w:p w14:paraId="680730CB">
      <w:pPr>
        <w:spacing w:line="520" w:lineRule="exact"/>
        <w:ind w:firstLine="645"/>
        <w:rPr>
          <w:rFonts w:ascii="仿宋" w:hAnsi="仿宋" w:eastAsia="仿宋" w:cs="Calibri"/>
          <w:sz w:val="32"/>
          <w:szCs w:val="32"/>
        </w:rPr>
      </w:pPr>
      <w:r>
        <w:rPr>
          <w:rFonts w:hint="eastAsia" w:ascii="仿宋" w:hAnsi="仿宋" w:eastAsia="仿宋"/>
          <w:sz w:val="32"/>
          <w:szCs w:val="32"/>
        </w:rPr>
        <w:t>（三）</w:t>
      </w:r>
      <w:r>
        <w:rPr>
          <w:rFonts w:hint="eastAsia" w:ascii="仿宋" w:hAnsi="仿宋" w:eastAsia="仿宋" w:cs="Calibri"/>
          <w:sz w:val="32"/>
          <w:szCs w:val="32"/>
        </w:rPr>
        <w:t>建立监管档案。</w:t>
      </w:r>
    </w:p>
    <w:p w14:paraId="79334690">
      <w:pPr>
        <w:spacing w:line="520" w:lineRule="exact"/>
        <w:rPr>
          <w:rFonts w:ascii="仿宋" w:hAnsi="仿宋" w:eastAsia="仿宋"/>
          <w:sz w:val="32"/>
          <w:szCs w:val="32"/>
        </w:rPr>
      </w:pPr>
      <w:r>
        <w:rPr>
          <w:rFonts w:hint="eastAsia" w:ascii="仿宋" w:hAnsi="仿宋" w:eastAsia="仿宋"/>
          <w:sz w:val="32"/>
          <w:szCs w:val="32"/>
        </w:rPr>
        <w:t xml:space="preserve">    建立维修资金工作档案，客观公正地记录交缴与使用情况，定期开展档案审查，形成长效审查机制。</w:t>
      </w:r>
    </w:p>
    <w:p w14:paraId="7133AC21">
      <w:pPr>
        <w:spacing w:line="52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三、责任追究</w:t>
      </w:r>
    </w:p>
    <w:p w14:paraId="1808973C">
      <w:pPr>
        <w:spacing w:line="520" w:lineRule="exact"/>
        <w:ind w:firstLine="640" w:firstLineChars="200"/>
        <w:rPr>
          <w:rFonts w:ascii="仿宋" w:hAnsi="仿宋" w:eastAsia="仿宋"/>
          <w:sz w:val="32"/>
          <w:szCs w:val="32"/>
        </w:rPr>
      </w:pPr>
      <w:r>
        <w:rPr>
          <w:rFonts w:hint="eastAsia" w:ascii="仿宋" w:hAnsi="仿宋" w:eastAsia="仿宋"/>
          <w:sz w:val="32"/>
          <w:szCs w:val="32"/>
        </w:rPr>
        <w:t>（一）加强对服务窗口的监督。对维修资金窗口的授权事项进行监督，对是否履行监管责任进行监督问责。</w:t>
      </w:r>
    </w:p>
    <w:p w14:paraId="6687EEED">
      <w:pPr>
        <w:spacing w:line="520" w:lineRule="exact"/>
        <w:ind w:firstLine="640" w:firstLineChars="200"/>
        <w:rPr>
          <w:rFonts w:ascii="仿宋" w:hAnsi="仿宋" w:eastAsia="仿宋"/>
          <w:sz w:val="32"/>
          <w:szCs w:val="32"/>
        </w:rPr>
      </w:pPr>
      <w:r>
        <w:rPr>
          <w:rFonts w:hint="eastAsia" w:ascii="仿宋" w:hAnsi="仿宋" w:eastAsia="仿宋"/>
          <w:sz w:val="32"/>
          <w:szCs w:val="32"/>
        </w:rPr>
        <w:t>（二）加强对工作人员的监督。健全责任追究机制，对工作人员不履行法定职责、超越或者滥用法定职权的，依据有关法律法规,实行过错责任追究，构成犯罪的，依法追究刑事责任。</w:t>
      </w:r>
    </w:p>
    <w:p w14:paraId="78A73420">
      <w:pPr>
        <w:spacing w:line="520" w:lineRule="exact"/>
        <w:ind w:firstLine="640" w:firstLineChars="200"/>
        <w:rPr>
          <w:rFonts w:ascii="仿宋" w:hAnsi="仿宋" w:eastAsia="仿宋"/>
          <w:sz w:val="32"/>
          <w:szCs w:val="32"/>
        </w:rPr>
      </w:pPr>
      <w:r>
        <w:rPr>
          <w:rFonts w:hint="eastAsia" w:ascii="仿宋" w:hAnsi="仿宋" w:eastAsia="仿宋"/>
          <w:sz w:val="32"/>
          <w:szCs w:val="32"/>
        </w:rPr>
        <w:t>（三）强化对行政权力行使人的监管。制定和执行规范的权力运行流程和标准，严格依照规定运行权力。</w:t>
      </w:r>
    </w:p>
    <w:p w14:paraId="075D878A">
      <w:pPr>
        <w:spacing w:line="52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四、保障措施</w:t>
      </w:r>
    </w:p>
    <w:p w14:paraId="4201E11C">
      <w:pPr>
        <w:spacing w:line="520" w:lineRule="exact"/>
        <w:ind w:firstLine="640" w:firstLineChars="200"/>
        <w:rPr>
          <w:rFonts w:ascii="仿宋" w:hAnsi="仿宋" w:eastAsia="仿宋"/>
          <w:sz w:val="32"/>
          <w:szCs w:val="32"/>
        </w:rPr>
      </w:pPr>
      <w:r>
        <w:rPr>
          <w:rFonts w:hint="eastAsia" w:ascii="仿宋" w:hAnsi="仿宋" w:eastAsia="仿宋"/>
          <w:sz w:val="32"/>
          <w:szCs w:val="32"/>
        </w:rPr>
        <w:t>（一）加强领导。明确专门的工作机构和责任人，建立健全各项规章制度，加强基础工作，认真落实维修资金工作的各项政策措施。</w:t>
      </w:r>
    </w:p>
    <w:p w14:paraId="3E4EA36B">
      <w:pPr>
        <w:spacing w:line="520" w:lineRule="exact"/>
        <w:ind w:firstLine="640" w:firstLineChars="200"/>
        <w:rPr>
          <w:rFonts w:ascii="仿宋" w:hAnsi="仿宋" w:eastAsia="仿宋"/>
          <w:sz w:val="32"/>
          <w:szCs w:val="32"/>
        </w:rPr>
      </w:pPr>
      <w:r>
        <w:rPr>
          <w:rFonts w:hint="eastAsia" w:ascii="仿宋" w:hAnsi="仿宋" w:eastAsia="仿宋"/>
          <w:sz w:val="32"/>
          <w:szCs w:val="32"/>
        </w:rPr>
        <w:t>（二）加强人员培训。加强对维修资金工作人员的业务培训，不具备相应知识和能力的，不得从事维修资金审核工作。</w:t>
      </w:r>
    </w:p>
    <w:p w14:paraId="66E819A0">
      <w:pPr>
        <w:spacing w:line="520" w:lineRule="exact"/>
        <w:ind w:firstLine="640" w:firstLineChars="200"/>
        <w:rPr>
          <w:rFonts w:ascii="仿宋" w:hAnsi="仿宋" w:eastAsia="仿宋"/>
          <w:sz w:val="32"/>
          <w:szCs w:val="32"/>
        </w:rPr>
      </w:pPr>
      <w:r>
        <w:rPr>
          <w:rFonts w:hint="eastAsia" w:ascii="仿宋" w:hAnsi="仿宋" w:eastAsia="仿宋"/>
          <w:sz w:val="32"/>
          <w:szCs w:val="32"/>
        </w:rPr>
        <w:t>（三）加强政策宣传。运用多种方式宣传维修资金政策，提升管理相对人申报意识。</w:t>
      </w:r>
    </w:p>
    <w:p w14:paraId="52579194">
      <w:pPr>
        <w:spacing w:line="52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五、主要依据</w:t>
      </w:r>
    </w:p>
    <w:p w14:paraId="1C34B28B">
      <w:pPr>
        <w:ind w:firstLine="640" w:firstLineChars="200"/>
        <w:rPr>
          <w:rFonts w:ascii="仿宋" w:hAnsi="仿宋" w:eastAsia="仿宋"/>
          <w:szCs w:val="22"/>
        </w:rPr>
      </w:pPr>
      <w:r>
        <w:rPr>
          <w:rFonts w:hint="eastAsia" w:ascii="仿宋" w:hAnsi="仿宋" w:eastAsia="仿宋"/>
          <w:sz w:val="32"/>
          <w:szCs w:val="32"/>
        </w:rPr>
        <w:t>《安徽省物业专项维修资金管理暂行办法》（中华人民共和国建设部令第165号）</w:t>
      </w:r>
    </w:p>
    <w:p w14:paraId="18386424">
      <w:pPr>
        <w:spacing w:line="56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w:t>
      </w:r>
    </w:p>
    <w:p w14:paraId="5D7EA74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108977A6"/>
    <w:rsid w:val="108977A6"/>
    <w:rsid w:val="244C648B"/>
    <w:rsid w:val="4C900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855</Words>
  <Characters>863</Characters>
  <Lines>0</Lines>
  <Paragraphs>0</Paragraphs>
  <TotalTime>0</TotalTime>
  <ScaleCrop>false</ScaleCrop>
  <LinksUpToDate>false</LinksUpToDate>
  <CharactersWithSpaces>867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2024-01-18T08:10:00Z</dcterms:created>
  <dc:creator>沉默的小布芬</dc:creator>
  <cp:lastModifiedBy>沉默的小布芬</cp:lastModifiedBy>
  <dcterms:modified xsi:type="dcterms:W3CDTF">2024-08-01T06:56:08Z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593F58243DD14FB1B3F3387ABFC3AB8A_11</vt:lpwstr>
  </property>
</Properties>
</file>